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177E" w14:textId="77777777" w:rsidR="00FA3C84" w:rsidRDefault="00000000">
      <w:pPr>
        <w:pStyle w:val="Pamatteksts"/>
        <w:spacing w:before="62"/>
        <w:ind w:right="104"/>
        <w:jc w:val="right"/>
      </w:pPr>
      <w:r>
        <w:rPr>
          <w:spacing w:val="-2"/>
        </w:rPr>
        <w:t>APSTIPRINĀTS</w:t>
      </w:r>
    </w:p>
    <w:p w14:paraId="5D8EF75E" w14:textId="77777777" w:rsidR="00FA3C84" w:rsidRDefault="00000000">
      <w:pPr>
        <w:pStyle w:val="Pamatteksts"/>
        <w:ind w:right="104"/>
        <w:jc w:val="right"/>
      </w:pPr>
      <w:r>
        <w:t xml:space="preserve">14.02.2024. </w:t>
      </w:r>
      <w:r>
        <w:rPr>
          <w:spacing w:val="-2"/>
        </w:rPr>
        <w:t>redakcija</w:t>
      </w:r>
    </w:p>
    <w:p w14:paraId="50B4ACA3" w14:textId="77777777" w:rsidR="00FA3C84" w:rsidRDefault="00FA3C84">
      <w:pPr>
        <w:pStyle w:val="Pamatteksts"/>
        <w:rPr>
          <w:sz w:val="26"/>
        </w:rPr>
      </w:pPr>
    </w:p>
    <w:p w14:paraId="3E4FBABD" w14:textId="77777777" w:rsidR="00FA3C84" w:rsidRDefault="00FA3C84">
      <w:pPr>
        <w:pStyle w:val="Pamatteksts"/>
        <w:spacing w:before="11"/>
        <w:rPr>
          <w:sz w:val="21"/>
        </w:rPr>
      </w:pPr>
    </w:p>
    <w:p w14:paraId="13BBB01E" w14:textId="77777777" w:rsidR="00FA3C84" w:rsidRDefault="00000000">
      <w:pPr>
        <w:pStyle w:val="Nosaukums"/>
        <w:ind w:left="1566" w:right="1027" w:firstLine="898"/>
      </w:pPr>
      <w:r>
        <w:t>Latvijas Būvinženieru savienības Būvniecības</w:t>
      </w:r>
      <w:r>
        <w:rPr>
          <w:spacing w:val="-12"/>
        </w:rPr>
        <w:t xml:space="preserve"> </w:t>
      </w:r>
      <w:r>
        <w:t>speciālistu</w:t>
      </w:r>
      <w:r>
        <w:rPr>
          <w:spacing w:val="-12"/>
        </w:rPr>
        <w:t xml:space="preserve"> </w:t>
      </w:r>
      <w:r>
        <w:t>sertifikācijas</w:t>
      </w:r>
      <w:r>
        <w:rPr>
          <w:spacing w:val="-12"/>
        </w:rPr>
        <w:t xml:space="preserve"> </w:t>
      </w:r>
      <w:r>
        <w:t>institūcijas</w:t>
      </w:r>
    </w:p>
    <w:p w14:paraId="22601F01" w14:textId="77777777" w:rsidR="00FA3C84" w:rsidRDefault="00FA3C84">
      <w:pPr>
        <w:pStyle w:val="Pamatteksts"/>
        <w:rPr>
          <w:b/>
          <w:sz w:val="28"/>
        </w:rPr>
      </w:pPr>
    </w:p>
    <w:p w14:paraId="5C92345D" w14:textId="77777777" w:rsidR="00FA3C84" w:rsidRDefault="00000000">
      <w:pPr>
        <w:pStyle w:val="Nosaukums"/>
        <w:spacing w:line="322" w:lineRule="exact"/>
        <w:jc w:val="center"/>
      </w:pPr>
      <w:r>
        <w:rPr>
          <w:spacing w:val="-2"/>
        </w:rPr>
        <w:t>NOLIKUMS</w:t>
      </w:r>
    </w:p>
    <w:p w14:paraId="6FEFCD2B" w14:textId="77777777" w:rsidR="00FA3C84" w:rsidRDefault="00000000">
      <w:pPr>
        <w:pStyle w:val="Virsraksts1"/>
        <w:ind w:right="560" w:firstLine="0"/>
        <w:jc w:val="center"/>
      </w:pPr>
      <w:r>
        <w:t>par</w:t>
      </w:r>
      <w:r>
        <w:rPr>
          <w:spacing w:val="-5"/>
        </w:rPr>
        <w:t xml:space="preserve"> </w:t>
      </w:r>
      <w:r>
        <w:t>ārvalstu</w:t>
      </w:r>
      <w:r>
        <w:rPr>
          <w:spacing w:val="-3"/>
        </w:rPr>
        <w:t xml:space="preserve"> </w:t>
      </w:r>
      <w:proofErr w:type="spellStart"/>
      <w:r>
        <w:t>būvspeciālistu</w:t>
      </w:r>
      <w:proofErr w:type="spellEnd"/>
      <w:r>
        <w:rPr>
          <w:spacing w:val="-4"/>
        </w:rPr>
        <w:t xml:space="preserve"> </w:t>
      </w:r>
      <w:r>
        <w:t>sertificēšanu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patstāvīgās</w:t>
      </w:r>
      <w:r>
        <w:rPr>
          <w:spacing w:val="-2"/>
        </w:rPr>
        <w:t xml:space="preserve"> </w:t>
      </w:r>
      <w:r>
        <w:t>prakses</w:t>
      </w:r>
      <w:r>
        <w:rPr>
          <w:spacing w:val="-2"/>
        </w:rPr>
        <w:t xml:space="preserve"> uzraudzību</w:t>
      </w:r>
    </w:p>
    <w:p w14:paraId="5D9ECE59" w14:textId="77777777" w:rsidR="00FA3C84" w:rsidRDefault="00FA3C84">
      <w:pPr>
        <w:pStyle w:val="Pamatteksts"/>
        <w:rPr>
          <w:b/>
          <w:sz w:val="26"/>
        </w:rPr>
      </w:pPr>
    </w:p>
    <w:p w14:paraId="305F238B" w14:textId="77777777" w:rsidR="00FA3C84" w:rsidRDefault="00FA3C84">
      <w:pPr>
        <w:pStyle w:val="Pamatteksts"/>
        <w:rPr>
          <w:b/>
          <w:sz w:val="22"/>
        </w:rPr>
      </w:pPr>
    </w:p>
    <w:p w14:paraId="4CE364F6" w14:textId="77777777" w:rsidR="00FA3C84" w:rsidRDefault="00000000">
      <w:pPr>
        <w:pStyle w:val="Sarakstarindkopa"/>
        <w:numPr>
          <w:ilvl w:val="0"/>
          <w:numId w:val="3"/>
        </w:numPr>
        <w:tabs>
          <w:tab w:val="left" w:pos="3240"/>
        </w:tabs>
        <w:ind w:right="0"/>
        <w:jc w:val="left"/>
        <w:rPr>
          <w:b/>
          <w:sz w:val="24"/>
        </w:rPr>
      </w:pPr>
      <w:r>
        <w:rPr>
          <w:b/>
          <w:sz w:val="24"/>
        </w:rPr>
        <w:t>Vispārīgie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jautājumi</w:t>
      </w:r>
    </w:p>
    <w:p w14:paraId="4AA5068F" w14:textId="77777777" w:rsidR="00FA3C84" w:rsidRDefault="00FA3C84">
      <w:pPr>
        <w:pStyle w:val="Pamatteksts"/>
        <w:rPr>
          <w:b/>
        </w:rPr>
      </w:pPr>
    </w:p>
    <w:p w14:paraId="37F989F2" w14:textId="77777777" w:rsidR="00FA3C84" w:rsidRDefault="00000000">
      <w:pPr>
        <w:pStyle w:val="Sarakstarindkopa"/>
        <w:numPr>
          <w:ilvl w:val="1"/>
          <w:numId w:val="2"/>
        </w:numPr>
        <w:tabs>
          <w:tab w:val="left" w:pos="688"/>
        </w:tabs>
        <w:ind w:left="119" w:firstLine="0"/>
        <w:jc w:val="both"/>
        <w:rPr>
          <w:sz w:val="24"/>
        </w:rPr>
      </w:pPr>
      <w:r>
        <w:rPr>
          <w:sz w:val="24"/>
        </w:rPr>
        <w:t>Šis nolikums nosaka nepieciešamos dokumentus, nosacījumus un procedūru būvprakses sertifikāta iegūšanai un uzturēšanai personām, kuras profesionālo</w:t>
      </w:r>
      <w:r>
        <w:rPr>
          <w:spacing w:val="40"/>
          <w:sz w:val="24"/>
        </w:rPr>
        <w:t xml:space="preserve"> </w:t>
      </w:r>
      <w:r>
        <w:rPr>
          <w:sz w:val="24"/>
        </w:rPr>
        <w:t>kvalifikāciju ieguvušas savā mītnes ārvalstī un vēlas veikt pastāvīgu būvpraksi</w:t>
      </w:r>
      <w:r>
        <w:rPr>
          <w:spacing w:val="40"/>
          <w:sz w:val="24"/>
        </w:rPr>
        <w:t xml:space="preserve"> </w:t>
      </w:r>
      <w:r>
        <w:rPr>
          <w:sz w:val="24"/>
        </w:rPr>
        <w:t>(patstāvīgo praksi) Latvijā.</w:t>
      </w:r>
    </w:p>
    <w:p w14:paraId="7B2DD543" w14:textId="77777777" w:rsidR="00FA3C84" w:rsidRDefault="00FA3C84">
      <w:pPr>
        <w:pStyle w:val="Pamatteksts"/>
      </w:pPr>
    </w:p>
    <w:p w14:paraId="285B6F11" w14:textId="77777777" w:rsidR="00FA3C84" w:rsidRDefault="00000000">
      <w:pPr>
        <w:pStyle w:val="Sarakstarindkopa"/>
        <w:numPr>
          <w:ilvl w:val="1"/>
          <w:numId w:val="2"/>
        </w:numPr>
        <w:tabs>
          <w:tab w:val="left" w:pos="688"/>
        </w:tabs>
        <w:ind w:left="687" w:right="0"/>
        <w:jc w:val="both"/>
        <w:rPr>
          <w:sz w:val="24"/>
        </w:rPr>
      </w:pPr>
      <w:r>
        <w:rPr>
          <w:sz w:val="24"/>
        </w:rPr>
        <w:t>Iesniedzamajiem</w:t>
      </w:r>
      <w:r>
        <w:rPr>
          <w:spacing w:val="-5"/>
          <w:sz w:val="24"/>
        </w:rPr>
        <w:t xml:space="preserve"> </w:t>
      </w:r>
      <w:r>
        <w:rPr>
          <w:sz w:val="24"/>
        </w:rPr>
        <w:t>dokumentiem</w:t>
      </w:r>
      <w:r>
        <w:rPr>
          <w:spacing w:val="-2"/>
          <w:sz w:val="24"/>
        </w:rPr>
        <w:t xml:space="preserve"> </w:t>
      </w:r>
      <w:r>
        <w:rPr>
          <w:sz w:val="24"/>
        </w:rPr>
        <w:t>jābūt</w:t>
      </w:r>
      <w:r>
        <w:rPr>
          <w:spacing w:val="-3"/>
          <w:sz w:val="24"/>
        </w:rPr>
        <w:t xml:space="preserve"> </w:t>
      </w:r>
      <w:r>
        <w:rPr>
          <w:sz w:val="24"/>
        </w:rPr>
        <w:t>tulkotiem</w:t>
      </w:r>
      <w:r>
        <w:rPr>
          <w:spacing w:val="-3"/>
          <w:sz w:val="24"/>
        </w:rPr>
        <w:t xml:space="preserve"> </w:t>
      </w:r>
      <w:r>
        <w:rPr>
          <w:sz w:val="24"/>
        </w:rPr>
        <w:t>latviešu</w:t>
      </w:r>
      <w:r>
        <w:rPr>
          <w:spacing w:val="-2"/>
          <w:sz w:val="24"/>
        </w:rPr>
        <w:t xml:space="preserve"> valodā.</w:t>
      </w:r>
    </w:p>
    <w:p w14:paraId="56C09F3D" w14:textId="77777777" w:rsidR="00FA3C84" w:rsidRDefault="00FA3C84">
      <w:pPr>
        <w:pStyle w:val="Pamatteksts"/>
      </w:pPr>
    </w:p>
    <w:p w14:paraId="36A9CC9D" w14:textId="77777777" w:rsidR="00FA3C84" w:rsidRDefault="00000000">
      <w:pPr>
        <w:pStyle w:val="Sarakstarindkopa"/>
        <w:numPr>
          <w:ilvl w:val="1"/>
          <w:numId w:val="2"/>
        </w:numPr>
        <w:tabs>
          <w:tab w:val="left" w:pos="688"/>
        </w:tabs>
        <w:ind w:left="119" w:firstLine="0"/>
        <w:jc w:val="both"/>
        <w:rPr>
          <w:sz w:val="24"/>
        </w:rPr>
      </w:pPr>
      <w:r>
        <w:rPr>
          <w:sz w:val="24"/>
        </w:rPr>
        <w:t>Sertifikāta pretendentam (turpmāk – Pretendents) pēc nepieciešamo dokumentu iesniegšanas un pirms sertifikācijas procesa uzsākšanas jāsamaksā valsts noteiktā maksa par sertifikācijas pakalpojumiem.</w:t>
      </w:r>
    </w:p>
    <w:p w14:paraId="2B1B7AA1" w14:textId="77777777" w:rsidR="00FA3C84" w:rsidRDefault="00FA3C84">
      <w:pPr>
        <w:pStyle w:val="Pamatteksts"/>
      </w:pPr>
    </w:p>
    <w:p w14:paraId="583C32ED" w14:textId="77777777" w:rsidR="00FA3C84" w:rsidRDefault="00000000">
      <w:pPr>
        <w:pStyle w:val="Sarakstarindkopa"/>
        <w:numPr>
          <w:ilvl w:val="1"/>
          <w:numId w:val="2"/>
        </w:numPr>
        <w:tabs>
          <w:tab w:val="left" w:pos="546"/>
        </w:tabs>
        <w:ind w:firstLine="0"/>
        <w:jc w:val="both"/>
        <w:rPr>
          <w:sz w:val="24"/>
        </w:rPr>
      </w:pPr>
      <w:proofErr w:type="spellStart"/>
      <w:r>
        <w:rPr>
          <w:sz w:val="24"/>
        </w:rPr>
        <w:t>Būvspeciālistam</w:t>
      </w:r>
      <w:proofErr w:type="spellEnd"/>
      <w:r>
        <w:rPr>
          <w:sz w:val="24"/>
        </w:rPr>
        <w:t xml:space="preserve"> sava būvprakses sertifikāta darbības spēkā uzturēšanai ir pienākums pastāvīgi uzturēt </w:t>
      </w:r>
      <w:proofErr w:type="spellStart"/>
      <w:r>
        <w:rPr>
          <w:sz w:val="24"/>
        </w:rPr>
        <w:t>būvspeciālistu</w:t>
      </w:r>
      <w:proofErr w:type="spellEnd"/>
      <w:r>
        <w:rPr>
          <w:sz w:val="24"/>
        </w:rPr>
        <w:t xml:space="preserve"> reģistrā aktuālu savu kontaktinformāciju, informāciju par apgūtajām profesionālās pilnveides programmām, semināriem un citiem kompetenci paaugstinošiem pasākumiem un veikto patstāvīgo praksi.</w:t>
      </w:r>
    </w:p>
    <w:p w14:paraId="187A9008" w14:textId="77777777" w:rsidR="00FA3C84" w:rsidRDefault="00FA3C84">
      <w:pPr>
        <w:pStyle w:val="Pamatteksts"/>
      </w:pPr>
    </w:p>
    <w:p w14:paraId="30F445E5" w14:textId="77777777" w:rsidR="00FA3C84" w:rsidRDefault="00000000">
      <w:pPr>
        <w:pStyle w:val="Pamatteksts"/>
        <w:spacing w:before="1"/>
        <w:ind w:left="120" w:right="103"/>
        <w:jc w:val="both"/>
      </w:pPr>
      <w:r>
        <w:t xml:space="preserve">1.5 Gadījumā, ja </w:t>
      </w:r>
      <w:proofErr w:type="spellStart"/>
      <w:r>
        <w:t>būvspeciālistam</w:t>
      </w:r>
      <w:proofErr w:type="spellEnd"/>
      <w:r>
        <w:t xml:space="preserve"> viņa būvprakses laikā (piecu gadu periodā) konstatēta nepietiekoša patstāvīgā prakse un/vai profesionālā pilnveide, kas noteikta LBS BSSI Nolikumā par reglamentētā darbības sfērā sertificēta </w:t>
      </w:r>
      <w:proofErr w:type="spellStart"/>
      <w:r>
        <w:t>būvspeciālista</w:t>
      </w:r>
      <w:proofErr w:type="spellEnd"/>
      <w:r>
        <w:t xml:space="preserve"> patstāvīgās prakses uzraudzību, viņam jākārto kompetences pārbaudes eksāmens, iepriekš samaksājot valsts noteikto maksu.</w:t>
      </w:r>
    </w:p>
    <w:p w14:paraId="262A2481" w14:textId="77777777" w:rsidR="00FA3C84" w:rsidRDefault="00FA3C84">
      <w:pPr>
        <w:pStyle w:val="Pamatteksts"/>
        <w:spacing w:before="11"/>
        <w:rPr>
          <w:sz w:val="23"/>
        </w:rPr>
      </w:pPr>
    </w:p>
    <w:p w14:paraId="39C73930" w14:textId="77777777" w:rsidR="00FA3C84" w:rsidRDefault="00000000">
      <w:pPr>
        <w:pStyle w:val="Virsraksts1"/>
        <w:numPr>
          <w:ilvl w:val="0"/>
          <w:numId w:val="3"/>
        </w:numPr>
        <w:tabs>
          <w:tab w:val="left" w:pos="1596"/>
        </w:tabs>
        <w:ind w:left="1596" w:hanging="240"/>
        <w:jc w:val="left"/>
      </w:pPr>
      <w:r>
        <w:t>Sertificēšanas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patstāvīgās</w:t>
      </w:r>
      <w:r>
        <w:rPr>
          <w:spacing w:val="-3"/>
        </w:rPr>
        <w:t xml:space="preserve"> </w:t>
      </w:r>
      <w:r>
        <w:t>prakses</w:t>
      </w:r>
      <w:r>
        <w:rPr>
          <w:spacing w:val="-3"/>
        </w:rPr>
        <w:t xml:space="preserve"> </w:t>
      </w:r>
      <w:r>
        <w:t>uzraudzības</w:t>
      </w:r>
      <w:r>
        <w:rPr>
          <w:spacing w:val="-2"/>
        </w:rPr>
        <w:t xml:space="preserve"> kārtība</w:t>
      </w:r>
    </w:p>
    <w:p w14:paraId="2AE9B57D" w14:textId="77777777" w:rsidR="00FA3C84" w:rsidRDefault="00FA3C84">
      <w:pPr>
        <w:pStyle w:val="Pamatteksts"/>
        <w:rPr>
          <w:b/>
        </w:rPr>
      </w:pPr>
    </w:p>
    <w:p w14:paraId="62E44816" w14:textId="77777777" w:rsidR="00FA3C84" w:rsidRDefault="00000000">
      <w:pPr>
        <w:pStyle w:val="Sarakstarindkopa"/>
        <w:numPr>
          <w:ilvl w:val="1"/>
          <w:numId w:val="1"/>
        </w:numPr>
        <w:tabs>
          <w:tab w:val="left" w:pos="644"/>
        </w:tabs>
        <w:ind w:firstLine="0"/>
        <w:jc w:val="both"/>
        <w:rPr>
          <w:sz w:val="24"/>
        </w:rPr>
      </w:pPr>
      <w:r>
        <w:rPr>
          <w:sz w:val="24"/>
        </w:rPr>
        <w:t xml:space="preserve">Sertificēšanas un patstāvīgās prakses uzraudzības procedūra personām, kuras profesionālo kvalifikāciju ieguvušas savā mītnes ārvalstī un vēlas veikt pastāvīgu būvpraksi (patstāvīgo praksi) Latvijā ir tāda pati kā Latvijas </w:t>
      </w:r>
      <w:proofErr w:type="spellStart"/>
      <w:r>
        <w:rPr>
          <w:sz w:val="24"/>
        </w:rPr>
        <w:t>būvseciālistiem</w:t>
      </w:r>
      <w:proofErr w:type="spellEnd"/>
      <w:r>
        <w:rPr>
          <w:sz w:val="24"/>
        </w:rPr>
        <w:t>, kas noteikta LBS BSSI nolikumos, kas publicēti LBS tīmekļa vietnē (</w:t>
      </w:r>
      <w:hyperlink r:id="rId7">
        <w:r w:rsidR="00FA3C84">
          <w:rPr>
            <w:color w:val="0562C1"/>
            <w:sz w:val="24"/>
            <w:u w:val="single" w:color="0562C1"/>
          </w:rPr>
          <w:t>www.buvinzenierusavieniba.lv</w:t>
        </w:r>
      </w:hyperlink>
      <w:r>
        <w:rPr>
          <w:sz w:val="24"/>
        </w:rPr>
        <w:t>, sadaļā Sertifikācija):</w:t>
      </w:r>
    </w:p>
    <w:p w14:paraId="6AAE5F5D" w14:textId="77777777" w:rsidR="00FA3C84" w:rsidRDefault="00000000">
      <w:pPr>
        <w:pStyle w:val="Sarakstarindkopa"/>
        <w:numPr>
          <w:ilvl w:val="2"/>
          <w:numId w:val="1"/>
        </w:numPr>
        <w:tabs>
          <w:tab w:val="left" w:pos="829"/>
          <w:tab w:val="left" w:pos="830"/>
        </w:tabs>
        <w:ind w:left="839" w:hanging="360"/>
        <w:rPr>
          <w:sz w:val="24"/>
        </w:rPr>
      </w:pPr>
      <w:r>
        <w:rPr>
          <w:sz w:val="24"/>
        </w:rPr>
        <w:t xml:space="preserve">Nolikums par </w:t>
      </w:r>
      <w:proofErr w:type="spellStart"/>
      <w:r>
        <w:rPr>
          <w:sz w:val="24"/>
        </w:rPr>
        <w:t>būvspeciālista</w:t>
      </w:r>
      <w:proofErr w:type="spellEnd"/>
      <w:r>
        <w:rPr>
          <w:sz w:val="24"/>
        </w:rPr>
        <w:t xml:space="preserve"> sertifikāta vai </w:t>
      </w:r>
      <w:proofErr w:type="spellStart"/>
      <w:r>
        <w:rPr>
          <w:sz w:val="24"/>
        </w:rPr>
        <w:t>būvspeciālista</w:t>
      </w:r>
      <w:proofErr w:type="spellEnd"/>
      <w:r>
        <w:rPr>
          <w:sz w:val="24"/>
        </w:rPr>
        <w:t xml:space="preserve"> papildus darbības sfēras sertifikāta piešķiršanas kārtību;</w:t>
      </w:r>
    </w:p>
    <w:p w14:paraId="3E8D57CA" w14:textId="77777777" w:rsidR="00FA3C84" w:rsidRDefault="00000000">
      <w:pPr>
        <w:pStyle w:val="Sarakstarindkopa"/>
        <w:numPr>
          <w:ilvl w:val="2"/>
          <w:numId w:val="1"/>
        </w:numPr>
        <w:tabs>
          <w:tab w:val="left" w:pos="829"/>
          <w:tab w:val="left" w:pos="830"/>
        </w:tabs>
        <w:ind w:left="839" w:hanging="360"/>
        <w:rPr>
          <w:sz w:val="24"/>
        </w:rPr>
      </w:pPr>
      <w:r>
        <w:rPr>
          <w:sz w:val="24"/>
        </w:rPr>
        <w:t>Nolikums</w:t>
      </w:r>
      <w:r>
        <w:rPr>
          <w:spacing w:val="40"/>
          <w:sz w:val="24"/>
        </w:rPr>
        <w:t xml:space="preserve"> </w:t>
      </w:r>
      <w:r>
        <w:rPr>
          <w:sz w:val="24"/>
        </w:rPr>
        <w:t>par</w:t>
      </w:r>
      <w:r>
        <w:rPr>
          <w:spacing w:val="40"/>
          <w:sz w:val="24"/>
        </w:rPr>
        <w:t xml:space="preserve"> </w:t>
      </w:r>
      <w:r>
        <w:rPr>
          <w:sz w:val="24"/>
        </w:rPr>
        <w:t>reglamentētā</w:t>
      </w:r>
      <w:r>
        <w:rPr>
          <w:spacing w:val="40"/>
          <w:sz w:val="24"/>
        </w:rPr>
        <w:t xml:space="preserve"> </w:t>
      </w:r>
      <w:r>
        <w:rPr>
          <w:sz w:val="24"/>
        </w:rPr>
        <w:t>darbības</w:t>
      </w:r>
      <w:r>
        <w:rPr>
          <w:spacing w:val="40"/>
          <w:sz w:val="24"/>
        </w:rPr>
        <w:t xml:space="preserve"> </w:t>
      </w:r>
      <w:r>
        <w:rPr>
          <w:sz w:val="24"/>
        </w:rPr>
        <w:t>sfērā</w:t>
      </w:r>
      <w:r>
        <w:rPr>
          <w:spacing w:val="40"/>
          <w:sz w:val="24"/>
        </w:rPr>
        <w:t xml:space="preserve"> </w:t>
      </w:r>
      <w:r>
        <w:rPr>
          <w:sz w:val="24"/>
        </w:rPr>
        <w:t>sertificēta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būvspeciālista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patstāvīgās prakses uzraudzību;</w:t>
      </w:r>
    </w:p>
    <w:p w14:paraId="4F6DB487" w14:textId="77777777" w:rsidR="00FA3C84" w:rsidRDefault="00000000">
      <w:pPr>
        <w:pStyle w:val="Sarakstarindkopa"/>
        <w:numPr>
          <w:ilvl w:val="2"/>
          <w:numId w:val="1"/>
        </w:numPr>
        <w:tabs>
          <w:tab w:val="left" w:pos="829"/>
          <w:tab w:val="left" w:pos="830"/>
        </w:tabs>
        <w:spacing w:line="293" w:lineRule="exact"/>
        <w:ind w:left="829" w:right="0" w:hanging="351"/>
        <w:rPr>
          <w:sz w:val="24"/>
        </w:rPr>
      </w:pPr>
      <w:r>
        <w:rPr>
          <w:sz w:val="24"/>
        </w:rPr>
        <w:t>Nolikums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pretendentu</w:t>
      </w:r>
      <w:r>
        <w:rPr>
          <w:spacing w:val="-2"/>
          <w:sz w:val="24"/>
        </w:rPr>
        <w:t xml:space="preserve"> </w:t>
      </w:r>
      <w:r>
        <w:rPr>
          <w:sz w:val="24"/>
        </w:rPr>
        <w:t>vai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būvspeciālistu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kompetences</w:t>
      </w:r>
      <w:r>
        <w:rPr>
          <w:spacing w:val="-2"/>
          <w:sz w:val="24"/>
        </w:rPr>
        <w:t xml:space="preserve"> pārbaudi;</w:t>
      </w:r>
    </w:p>
    <w:p w14:paraId="3EB37835" w14:textId="77777777" w:rsidR="00FA3C84" w:rsidRDefault="00FA3C84">
      <w:pPr>
        <w:spacing w:line="293" w:lineRule="exact"/>
        <w:rPr>
          <w:sz w:val="24"/>
        </w:rPr>
        <w:sectPr w:rsidR="00FA3C84">
          <w:footerReference w:type="default" r:id="rId8"/>
          <w:type w:val="continuous"/>
          <w:pgSz w:w="11910" w:h="16840"/>
          <w:pgMar w:top="1360" w:right="1360" w:bottom="940" w:left="1680" w:header="0" w:footer="742" w:gutter="0"/>
          <w:pgNumType w:start="1"/>
          <w:cols w:space="720"/>
        </w:sectPr>
      </w:pPr>
    </w:p>
    <w:p w14:paraId="061768F1" w14:textId="77777777" w:rsidR="00FA3C84" w:rsidRDefault="00000000">
      <w:pPr>
        <w:pStyle w:val="Sarakstarindkopa"/>
        <w:numPr>
          <w:ilvl w:val="2"/>
          <w:numId w:val="1"/>
        </w:numPr>
        <w:tabs>
          <w:tab w:val="left" w:pos="830"/>
        </w:tabs>
        <w:spacing w:before="81"/>
        <w:ind w:hanging="360"/>
        <w:jc w:val="both"/>
        <w:rPr>
          <w:sz w:val="24"/>
        </w:rPr>
      </w:pPr>
      <w:r>
        <w:rPr>
          <w:sz w:val="24"/>
        </w:rPr>
        <w:lastRenderedPageBreak/>
        <w:t xml:space="preserve">Nolikums par sūdzību un cita veida informācijas par </w:t>
      </w:r>
      <w:proofErr w:type="spellStart"/>
      <w:r>
        <w:rPr>
          <w:sz w:val="24"/>
        </w:rPr>
        <w:t>būvspeciālista</w:t>
      </w:r>
      <w:proofErr w:type="spellEnd"/>
      <w:r>
        <w:rPr>
          <w:sz w:val="24"/>
        </w:rPr>
        <w:t xml:space="preserve"> pārkāpumu izskatīšanu un būvprakses sertifikāta anulēšanu, tā darbības apturēšanu un atjaunošanu reglamentētajā darbības sfērā.</w:t>
      </w:r>
    </w:p>
    <w:p w14:paraId="4B21974E" w14:textId="77777777" w:rsidR="00FA3C84" w:rsidRDefault="00FA3C84" w:rsidP="00782812">
      <w:pPr>
        <w:pStyle w:val="Pamatteksts"/>
        <w:spacing w:before="11"/>
        <w:jc w:val="both"/>
        <w:rPr>
          <w:sz w:val="23"/>
        </w:rPr>
      </w:pPr>
    </w:p>
    <w:p w14:paraId="75D8626F" w14:textId="77777777" w:rsidR="00782812" w:rsidRPr="00782812" w:rsidRDefault="00000000" w:rsidP="00782812">
      <w:pPr>
        <w:pStyle w:val="Sarakstarindkopa"/>
        <w:numPr>
          <w:ilvl w:val="1"/>
          <w:numId w:val="1"/>
        </w:numPr>
        <w:tabs>
          <w:tab w:val="left" w:pos="605"/>
          <w:tab w:val="left" w:pos="1672"/>
          <w:tab w:val="left" w:pos="2906"/>
          <w:tab w:val="left" w:pos="4567"/>
          <w:tab w:val="left" w:pos="6133"/>
          <w:tab w:val="left" w:pos="7085"/>
          <w:tab w:val="left" w:pos="8173"/>
        </w:tabs>
        <w:ind w:firstLine="0"/>
        <w:jc w:val="both"/>
        <w:rPr>
          <w:sz w:val="24"/>
        </w:rPr>
      </w:pPr>
      <w:r>
        <w:rPr>
          <w:sz w:val="24"/>
        </w:rPr>
        <w:t>Pretendentiem</w:t>
      </w:r>
      <w:r>
        <w:rPr>
          <w:spacing w:val="40"/>
          <w:sz w:val="24"/>
        </w:rPr>
        <w:t xml:space="preserve"> </w:t>
      </w:r>
      <w:r>
        <w:rPr>
          <w:sz w:val="24"/>
        </w:rPr>
        <w:t>papildus</w:t>
      </w:r>
      <w:r>
        <w:rPr>
          <w:spacing w:val="40"/>
          <w:sz w:val="24"/>
        </w:rPr>
        <w:t xml:space="preserve"> </w:t>
      </w:r>
      <w:r>
        <w:rPr>
          <w:sz w:val="24"/>
        </w:rPr>
        <w:t>BIS</w:t>
      </w:r>
      <w:r>
        <w:rPr>
          <w:spacing w:val="40"/>
          <w:sz w:val="24"/>
        </w:rPr>
        <w:t xml:space="preserve"> </w:t>
      </w:r>
      <w:r>
        <w:rPr>
          <w:sz w:val="24"/>
        </w:rPr>
        <w:t>jāievada</w:t>
      </w:r>
      <w:r>
        <w:rPr>
          <w:spacing w:val="40"/>
          <w:sz w:val="24"/>
        </w:rPr>
        <w:t xml:space="preserve"> </w:t>
      </w:r>
      <w:r>
        <w:rPr>
          <w:sz w:val="24"/>
        </w:rPr>
        <w:t>informācija</w:t>
      </w:r>
      <w:r>
        <w:rPr>
          <w:spacing w:val="40"/>
          <w:sz w:val="24"/>
        </w:rPr>
        <w:t xml:space="preserve"> </w:t>
      </w:r>
      <w:r>
        <w:rPr>
          <w:sz w:val="24"/>
        </w:rPr>
        <w:t>par</w:t>
      </w:r>
      <w:r>
        <w:rPr>
          <w:spacing w:val="40"/>
          <w:sz w:val="24"/>
        </w:rPr>
        <w:t xml:space="preserve"> </w:t>
      </w:r>
      <w:r>
        <w:rPr>
          <w:sz w:val="24"/>
        </w:rPr>
        <w:t>Akadēmiskās</w:t>
      </w:r>
      <w:r>
        <w:rPr>
          <w:spacing w:val="40"/>
          <w:sz w:val="24"/>
        </w:rPr>
        <w:t xml:space="preserve"> </w:t>
      </w:r>
      <w:r>
        <w:rPr>
          <w:sz w:val="24"/>
        </w:rPr>
        <w:t>informācijas centra</w:t>
      </w:r>
      <w:r>
        <w:rPr>
          <w:spacing w:val="80"/>
          <w:sz w:val="24"/>
        </w:rPr>
        <w:t xml:space="preserve"> </w:t>
      </w:r>
      <w:r>
        <w:rPr>
          <w:sz w:val="24"/>
        </w:rPr>
        <w:t>izsniegto</w:t>
      </w:r>
      <w:r>
        <w:rPr>
          <w:spacing w:val="80"/>
          <w:sz w:val="24"/>
        </w:rPr>
        <w:t xml:space="preserve"> </w:t>
      </w:r>
      <w:r>
        <w:rPr>
          <w:sz w:val="24"/>
        </w:rPr>
        <w:t>izziņu</w:t>
      </w:r>
      <w:r>
        <w:rPr>
          <w:spacing w:val="80"/>
          <w:sz w:val="24"/>
        </w:rPr>
        <w:t xml:space="preserve"> </w:t>
      </w:r>
      <w:r>
        <w:rPr>
          <w:sz w:val="24"/>
        </w:rPr>
        <w:t>par</w:t>
      </w:r>
      <w:r>
        <w:rPr>
          <w:spacing w:val="80"/>
          <w:sz w:val="24"/>
        </w:rPr>
        <w:t xml:space="preserve"> </w:t>
      </w:r>
      <w:r w:rsidR="007D6E0A">
        <w:rPr>
          <w:sz w:val="24"/>
        </w:rPr>
        <w:t>izglītības un profesionālās kvalifikācijas atbilstību Latvijas Republikā noteiktajām prasībām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pielikumā</w:t>
      </w:r>
      <w:r>
        <w:rPr>
          <w:spacing w:val="80"/>
          <w:sz w:val="24"/>
        </w:rPr>
        <w:t xml:space="preserve"> </w:t>
      </w:r>
      <w:r>
        <w:rPr>
          <w:sz w:val="24"/>
        </w:rPr>
        <w:t>pievienojot</w:t>
      </w:r>
      <w:r>
        <w:rPr>
          <w:spacing w:val="80"/>
          <w:sz w:val="24"/>
        </w:rPr>
        <w:t xml:space="preserve"> </w:t>
      </w:r>
      <w:r>
        <w:rPr>
          <w:sz w:val="24"/>
        </w:rPr>
        <w:t>izziņas</w:t>
      </w:r>
      <w:r>
        <w:rPr>
          <w:spacing w:val="80"/>
          <w:sz w:val="24"/>
        </w:rPr>
        <w:t xml:space="preserve"> </w:t>
      </w:r>
      <w:r>
        <w:rPr>
          <w:sz w:val="24"/>
        </w:rPr>
        <w:t>kopiju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(informācija</w:t>
      </w:r>
      <w:r w:rsidR="00782812">
        <w:rPr>
          <w:sz w:val="24"/>
        </w:rPr>
        <w:t xml:space="preserve"> </w:t>
      </w:r>
      <w:r>
        <w:rPr>
          <w:spacing w:val="-2"/>
          <w:sz w:val="24"/>
        </w:rPr>
        <w:t>pieejama</w:t>
      </w:r>
      <w:r>
        <w:rPr>
          <w:sz w:val="24"/>
        </w:rPr>
        <w:tab/>
      </w:r>
      <w:r>
        <w:rPr>
          <w:spacing w:val="-2"/>
          <w:sz w:val="24"/>
        </w:rPr>
        <w:t>Akadēmiskās</w:t>
      </w:r>
      <w:r>
        <w:rPr>
          <w:sz w:val="24"/>
        </w:rPr>
        <w:tab/>
      </w:r>
      <w:r>
        <w:rPr>
          <w:spacing w:val="-2"/>
          <w:sz w:val="24"/>
        </w:rPr>
        <w:t>informācijas</w:t>
      </w:r>
      <w:r>
        <w:rPr>
          <w:sz w:val="24"/>
        </w:rPr>
        <w:tab/>
      </w:r>
      <w:r>
        <w:rPr>
          <w:spacing w:val="-2"/>
          <w:sz w:val="24"/>
        </w:rPr>
        <w:t>centra</w:t>
      </w:r>
      <w:r>
        <w:rPr>
          <w:sz w:val="24"/>
        </w:rPr>
        <w:tab/>
      </w:r>
      <w:r>
        <w:rPr>
          <w:spacing w:val="-2"/>
          <w:sz w:val="24"/>
        </w:rPr>
        <w:t>tīmekļa</w:t>
      </w:r>
      <w:r>
        <w:rPr>
          <w:sz w:val="24"/>
        </w:rPr>
        <w:tab/>
      </w:r>
      <w:r>
        <w:rPr>
          <w:spacing w:val="-2"/>
          <w:sz w:val="24"/>
        </w:rPr>
        <w:t>vietnē</w:t>
      </w:r>
    </w:p>
    <w:p w14:paraId="62B65630" w14:textId="4FBF381C" w:rsidR="00FA3C84" w:rsidRPr="00A217DA" w:rsidRDefault="00000000" w:rsidP="00782812">
      <w:pPr>
        <w:pStyle w:val="Sarakstarindkopa"/>
        <w:tabs>
          <w:tab w:val="left" w:pos="605"/>
          <w:tab w:val="left" w:pos="1672"/>
          <w:tab w:val="left" w:pos="2906"/>
          <w:tab w:val="left" w:pos="4567"/>
          <w:tab w:val="left" w:pos="6133"/>
          <w:tab w:val="left" w:pos="7085"/>
          <w:tab w:val="left" w:pos="8173"/>
        </w:tabs>
        <w:jc w:val="both"/>
        <w:rPr>
          <w:sz w:val="24"/>
        </w:rPr>
      </w:pPr>
      <w:r>
        <w:rPr>
          <w:spacing w:val="-2"/>
          <w:sz w:val="24"/>
        </w:rPr>
        <w:t xml:space="preserve"> </w:t>
      </w:r>
      <w:hyperlink r:id="rId9" w:history="1">
        <w:r w:rsidR="00A217DA" w:rsidRPr="00C810CE">
          <w:rPr>
            <w:rStyle w:val="Hipersaite"/>
            <w:spacing w:val="-2"/>
            <w:sz w:val="24"/>
          </w:rPr>
          <w:t>https://aic.lv/diplomatzisana/arvalstis-iegutas-profesionalas-kvalifikacijas-atzisana-latvija/</w:t>
        </w:r>
      </w:hyperlink>
    </w:p>
    <w:p w14:paraId="1B56BD85" w14:textId="77777777" w:rsidR="00A217DA" w:rsidRPr="00A217DA" w:rsidRDefault="00A217DA" w:rsidP="00A217DA">
      <w:pPr>
        <w:tabs>
          <w:tab w:val="left" w:pos="605"/>
          <w:tab w:val="left" w:pos="1672"/>
          <w:tab w:val="left" w:pos="2906"/>
          <w:tab w:val="left" w:pos="4567"/>
          <w:tab w:val="left" w:pos="6133"/>
          <w:tab w:val="left" w:pos="7085"/>
          <w:tab w:val="left" w:pos="8173"/>
        </w:tabs>
        <w:ind w:left="120"/>
        <w:rPr>
          <w:sz w:val="24"/>
        </w:rPr>
      </w:pPr>
    </w:p>
    <w:sectPr w:rsidR="00A217DA" w:rsidRPr="00A217DA">
      <w:pgSz w:w="11910" w:h="16840"/>
      <w:pgMar w:top="1340" w:right="1360" w:bottom="940" w:left="168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0FC2" w14:textId="77777777" w:rsidR="005C44BB" w:rsidRDefault="005C44BB">
      <w:r>
        <w:separator/>
      </w:r>
    </w:p>
  </w:endnote>
  <w:endnote w:type="continuationSeparator" w:id="0">
    <w:p w14:paraId="68DBCCFD" w14:textId="77777777" w:rsidR="005C44BB" w:rsidRDefault="005C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F838" w14:textId="77777777" w:rsidR="00FA3C84" w:rsidRDefault="00000000">
    <w:pPr>
      <w:pStyle w:val="Pamatteksts"/>
      <w:spacing w:line="14" w:lineRule="auto"/>
      <w:rPr>
        <w:sz w:val="20"/>
      </w:rPr>
    </w:pPr>
    <w:r>
      <w:pict w14:anchorId="3D61F55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89pt;margin-top:793.85pt;width:165.7pt;height:13.1pt;z-index:-251658752;mso-position-horizontal-relative:page;mso-position-vertical-relative:page" filled="f" stroked="f">
          <v:textbox inset="0,0,0,0">
            <w:txbxContent>
              <w:p w14:paraId="720EF0FC" w14:textId="77777777" w:rsidR="00FA3C84" w:rsidRDefault="00000000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Nolikums_ārvalstnieki_004_14.02.2024.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3F5A" w14:textId="77777777" w:rsidR="005C44BB" w:rsidRDefault="005C44BB">
      <w:r>
        <w:separator/>
      </w:r>
    </w:p>
  </w:footnote>
  <w:footnote w:type="continuationSeparator" w:id="0">
    <w:p w14:paraId="680FD981" w14:textId="77777777" w:rsidR="005C44BB" w:rsidRDefault="005C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931"/>
    <w:multiLevelType w:val="hybridMultilevel"/>
    <w:tmpl w:val="A9CED1BC"/>
    <w:lvl w:ilvl="0" w:tplc="9148DEC4">
      <w:start w:val="1"/>
      <w:numFmt w:val="decimal"/>
      <w:lvlText w:val="%1."/>
      <w:lvlJc w:val="left"/>
      <w:pPr>
        <w:ind w:left="324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lv-LV" w:eastAsia="en-US" w:bidi="ar-SA"/>
      </w:rPr>
    </w:lvl>
    <w:lvl w:ilvl="1" w:tplc="8C48352A">
      <w:numFmt w:val="bullet"/>
      <w:lvlText w:val="•"/>
      <w:lvlJc w:val="left"/>
      <w:pPr>
        <w:ind w:left="3802" w:hanging="360"/>
      </w:pPr>
      <w:rPr>
        <w:rFonts w:hint="default"/>
        <w:lang w:val="lv-LV" w:eastAsia="en-US" w:bidi="ar-SA"/>
      </w:rPr>
    </w:lvl>
    <w:lvl w:ilvl="2" w:tplc="D922AB86">
      <w:numFmt w:val="bullet"/>
      <w:lvlText w:val="•"/>
      <w:lvlJc w:val="left"/>
      <w:pPr>
        <w:ind w:left="4365" w:hanging="360"/>
      </w:pPr>
      <w:rPr>
        <w:rFonts w:hint="default"/>
        <w:lang w:val="lv-LV" w:eastAsia="en-US" w:bidi="ar-SA"/>
      </w:rPr>
    </w:lvl>
    <w:lvl w:ilvl="3" w:tplc="D53637BA">
      <w:numFmt w:val="bullet"/>
      <w:lvlText w:val="•"/>
      <w:lvlJc w:val="left"/>
      <w:pPr>
        <w:ind w:left="4927" w:hanging="360"/>
      </w:pPr>
      <w:rPr>
        <w:rFonts w:hint="default"/>
        <w:lang w:val="lv-LV" w:eastAsia="en-US" w:bidi="ar-SA"/>
      </w:rPr>
    </w:lvl>
    <w:lvl w:ilvl="4" w:tplc="6686BAB8">
      <w:numFmt w:val="bullet"/>
      <w:lvlText w:val="•"/>
      <w:lvlJc w:val="left"/>
      <w:pPr>
        <w:ind w:left="5490" w:hanging="360"/>
      </w:pPr>
      <w:rPr>
        <w:rFonts w:hint="default"/>
        <w:lang w:val="lv-LV" w:eastAsia="en-US" w:bidi="ar-SA"/>
      </w:rPr>
    </w:lvl>
    <w:lvl w:ilvl="5" w:tplc="A39ACFC2">
      <w:numFmt w:val="bullet"/>
      <w:lvlText w:val="•"/>
      <w:lvlJc w:val="left"/>
      <w:pPr>
        <w:ind w:left="6053" w:hanging="360"/>
      </w:pPr>
      <w:rPr>
        <w:rFonts w:hint="default"/>
        <w:lang w:val="lv-LV" w:eastAsia="en-US" w:bidi="ar-SA"/>
      </w:rPr>
    </w:lvl>
    <w:lvl w:ilvl="6" w:tplc="E20A584A">
      <w:numFmt w:val="bullet"/>
      <w:lvlText w:val="•"/>
      <w:lvlJc w:val="left"/>
      <w:pPr>
        <w:ind w:left="6615" w:hanging="360"/>
      </w:pPr>
      <w:rPr>
        <w:rFonts w:hint="default"/>
        <w:lang w:val="lv-LV" w:eastAsia="en-US" w:bidi="ar-SA"/>
      </w:rPr>
    </w:lvl>
    <w:lvl w:ilvl="7" w:tplc="9A52A37E">
      <w:numFmt w:val="bullet"/>
      <w:lvlText w:val="•"/>
      <w:lvlJc w:val="left"/>
      <w:pPr>
        <w:ind w:left="7178" w:hanging="360"/>
      </w:pPr>
      <w:rPr>
        <w:rFonts w:hint="default"/>
        <w:lang w:val="lv-LV" w:eastAsia="en-US" w:bidi="ar-SA"/>
      </w:rPr>
    </w:lvl>
    <w:lvl w:ilvl="8" w:tplc="97C4AA22">
      <w:numFmt w:val="bullet"/>
      <w:lvlText w:val="•"/>
      <w:lvlJc w:val="left"/>
      <w:pPr>
        <w:ind w:left="7741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230A5E66"/>
    <w:multiLevelType w:val="multilevel"/>
    <w:tmpl w:val="9EC8C67C"/>
    <w:lvl w:ilvl="0">
      <w:start w:val="2"/>
      <w:numFmt w:val="decimal"/>
      <w:lvlText w:val="%1"/>
      <w:lvlJc w:val="left"/>
      <w:pPr>
        <w:ind w:left="120" w:hanging="524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numFmt w:val="bullet"/>
      <w:lvlText w:val=""/>
      <w:lvlJc w:val="left"/>
      <w:pPr>
        <w:ind w:left="840" w:hanging="35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623" w:hanging="35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515" w:hanging="35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07" w:hanging="35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299" w:hanging="35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190" w:hanging="35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082" w:hanging="350"/>
      </w:pPr>
      <w:rPr>
        <w:rFonts w:hint="default"/>
        <w:lang w:val="lv-LV" w:eastAsia="en-US" w:bidi="ar-SA"/>
      </w:rPr>
    </w:lvl>
  </w:abstractNum>
  <w:abstractNum w:abstractNumId="2" w15:restartNumberingAfterBreak="0">
    <w:nsid w:val="2B307A10"/>
    <w:multiLevelType w:val="multilevel"/>
    <w:tmpl w:val="362C995C"/>
    <w:lvl w:ilvl="0">
      <w:start w:val="1"/>
      <w:numFmt w:val="decimal"/>
      <w:lvlText w:val="%1"/>
      <w:lvlJc w:val="left"/>
      <w:pPr>
        <w:ind w:left="120" w:hanging="568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0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869" w:hanging="568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743" w:hanging="56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618" w:hanging="56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93" w:hanging="56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367" w:hanging="56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42" w:hanging="56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117" w:hanging="568"/>
      </w:pPr>
      <w:rPr>
        <w:rFonts w:hint="default"/>
        <w:lang w:val="lv-LV" w:eastAsia="en-US" w:bidi="ar-SA"/>
      </w:rPr>
    </w:lvl>
  </w:abstractNum>
  <w:num w:numId="1" w16cid:durableId="110631830">
    <w:abstractNumId w:val="1"/>
  </w:num>
  <w:num w:numId="2" w16cid:durableId="936056127">
    <w:abstractNumId w:val="2"/>
  </w:num>
  <w:num w:numId="3" w16cid:durableId="2028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C84"/>
    <w:rsid w:val="002C3259"/>
    <w:rsid w:val="00562EA4"/>
    <w:rsid w:val="005C44BB"/>
    <w:rsid w:val="00627A5F"/>
    <w:rsid w:val="00782812"/>
    <w:rsid w:val="007D6E0A"/>
    <w:rsid w:val="00A217DA"/>
    <w:rsid w:val="00FA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29AC07"/>
  <w15:docId w15:val="{13491EE5-A080-48BE-B3B4-D40CF8F8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left="572" w:hanging="360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Nosaukums">
    <w:name w:val="Title"/>
    <w:basedOn w:val="Parasts"/>
    <w:uiPriority w:val="10"/>
    <w:qFormat/>
    <w:pPr>
      <w:ind w:left="572" w:right="559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1"/>
    <w:qFormat/>
    <w:pPr>
      <w:ind w:left="120" w:right="103"/>
    </w:pPr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A217DA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217DA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217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uvinzenierusavienib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c.lv/diplomatzisana/arvalstis-iegutas-profesionalas-kvalifikacijas-atzisana-latvi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1840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Inita Bramane</cp:lastModifiedBy>
  <cp:revision>4</cp:revision>
  <dcterms:created xsi:type="dcterms:W3CDTF">2025-10-06T07:56:00Z</dcterms:created>
  <dcterms:modified xsi:type="dcterms:W3CDTF">2025-10-13T10:50:00Z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2025-10-06T00:00:00Z</vt:filetime>
  </property>
</Properties>
</file>